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79" w:rsidRPr="005B5928" w:rsidRDefault="00196FF3" w:rsidP="005B5928">
      <w:pPr>
        <w:pStyle w:val="Nadpis2"/>
        <w:ind w:left="-5"/>
        <w:jc w:val="center"/>
        <w:rPr>
          <w:sz w:val="36"/>
          <w:szCs w:val="36"/>
        </w:rPr>
      </w:pPr>
      <w:r w:rsidRPr="005B5928">
        <w:rPr>
          <w:sz w:val="36"/>
          <w:szCs w:val="36"/>
        </w:rPr>
        <w:t>ÚŘEDNÍ DESKA</w:t>
      </w:r>
    </w:p>
    <w:tbl>
      <w:tblPr>
        <w:tblStyle w:val="TableGrid"/>
        <w:tblW w:w="10073" w:type="dxa"/>
        <w:tblInd w:w="-10" w:type="dxa"/>
        <w:tblCellMar>
          <w:top w:w="5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782"/>
        <w:gridCol w:w="10"/>
        <w:gridCol w:w="1192"/>
        <w:gridCol w:w="3069"/>
        <w:gridCol w:w="10"/>
      </w:tblGrid>
      <w:tr w:rsidR="00EB4479" w:rsidTr="00196FF3">
        <w:trPr>
          <w:gridAfter w:val="1"/>
          <w:wAfter w:w="10" w:type="dxa"/>
          <w:trHeight w:val="845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spacing w:after="0" w:line="259" w:lineRule="auto"/>
              <w:ind w:left="12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</w:t>
            </w:r>
          </w:p>
          <w:p w:rsidR="00EB4479" w:rsidRDefault="00F630B4" w:rsidP="00196FF3">
            <w:pPr>
              <w:spacing w:after="4" w:line="259" w:lineRule="auto"/>
              <w:ind w:left="151" w:firstLine="0"/>
              <w:jc w:val="left"/>
            </w:pPr>
            <w:r>
              <w:t xml:space="preserve">Oficiálním sídlem </w:t>
            </w:r>
            <w:r>
              <w:t xml:space="preserve">je adresa: </w:t>
            </w:r>
          </w:p>
          <w:p w:rsidR="00EB4479" w:rsidRDefault="00F630B4" w:rsidP="00196FF3">
            <w:pPr>
              <w:spacing w:after="0" w:line="259" w:lineRule="auto"/>
              <w:ind w:left="12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Pr="00196FF3" w:rsidRDefault="00F630B4" w:rsidP="00196FF3">
            <w:pPr>
              <w:tabs>
                <w:tab w:val="center" w:pos="2480"/>
              </w:tabs>
              <w:spacing w:after="0" w:line="259" w:lineRule="auto"/>
              <w:ind w:left="0" w:firstLine="0"/>
              <w:jc w:val="center"/>
              <w:rPr>
                <w:b/>
              </w:rPr>
            </w:pPr>
            <w:r w:rsidRPr="00196FF3">
              <w:rPr>
                <w:b/>
              </w:rPr>
              <w:t>ADRESA</w:t>
            </w:r>
          </w:p>
          <w:p w:rsidR="00196FF3" w:rsidRDefault="00F630B4" w:rsidP="00196FF3">
            <w:pPr>
              <w:tabs>
                <w:tab w:val="center" w:pos="965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 w:rsidR="00196FF3">
              <w:t xml:space="preserve"> Domov Mladá, poskytovatel sociálních služeb</w:t>
            </w:r>
          </w:p>
          <w:p w:rsidR="00196FF3" w:rsidRDefault="00196FF3" w:rsidP="00196FF3">
            <w:pPr>
              <w:tabs>
                <w:tab w:val="center" w:pos="965"/>
              </w:tabs>
              <w:spacing w:after="0" w:line="259" w:lineRule="auto"/>
              <w:ind w:left="0" w:firstLine="0"/>
              <w:jc w:val="left"/>
            </w:pPr>
            <w:r>
              <w:t xml:space="preserve">   Rakouská 552</w:t>
            </w:r>
          </w:p>
          <w:p w:rsidR="00196FF3" w:rsidRDefault="00196FF3" w:rsidP="00196FF3">
            <w:pPr>
              <w:tabs>
                <w:tab w:val="center" w:pos="965"/>
              </w:tabs>
              <w:spacing w:after="0" w:line="259" w:lineRule="auto"/>
              <w:ind w:left="0" w:firstLine="0"/>
              <w:jc w:val="left"/>
            </w:pPr>
            <w:r>
              <w:t xml:space="preserve">   </w:t>
            </w:r>
            <w:proofErr w:type="gramStart"/>
            <w:r>
              <w:t>28923  Milovice</w:t>
            </w:r>
            <w:proofErr w:type="gramEnd"/>
          </w:p>
          <w:p w:rsidR="00EB4479" w:rsidRDefault="00EB4479" w:rsidP="00196FF3">
            <w:pPr>
              <w:spacing w:after="4" w:line="259" w:lineRule="auto"/>
              <w:ind w:left="2" w:firstLine="0"/>
              <w:jc w:val="left"/>
            </w:pPr>
          </w:p>
          <w:p w:rsidR="00EB4479" w:rsidRDefault="00F630B4" w:rsidP="00196FF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EB4479" w:rsidTr="00196FF3">
        <w:trPr>
          <w:gridAfter w:val="1"/>
          <w:wAfter w:w="10" w:type="dxa"/>
          <w:trHeight w:val="288"/>
        </w:trPr>
        <w:tc>
          <w:tcPr>
            <w:tcW w:w="5792" w:type="dxa"/>
            <w:gridSpan w:val="2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spacing w:after="14" w:line="259" w:lineRule="auto"/>
              <w:ind w:left="12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</w:t>
            </w:r>
          </w:p>
          <w:p w:rsidR="00EB4479" w:rsidRDefault="00F630B4" w:rsidP="00196FF3">
            <w:pPr>
              <w:spacing w:after="27" w:line="259" w:lineRule="auto"/>
              <w:ind w:left="12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</w:t>
            </w:r>
          </w:p>
          <w:p w:rsidR="00EB4479" w:rsidRDefault="00196FF3" w:rsidP="00196FF3">
            <w:pPr>
              <w:tabs>
                <w:tab w:val="center" w:pos="3949"/>
              </w:tabs>
              <w:spacing w:after="6" w:line="259" w:lineRule="auto"/>
              <w:ind w:left="0" w:firstLine="0"/>
              <w:jc w:val="left"/>
            </w:pPr>
            <w:r>
              <w:t xml:space="preserve">   Úřední hodiny podatelny</w:t>
            </w:r>
            <w:r w:rsidR="00F630B4">
              <w:t xml:space="preserve">:   </w:t>
            </w:r>
            <w:r w:rsidR="00F630B4">
              <w:tab/>
              <w:t xml:space="preserve"> </w:t>
            </w:r>
          </w:p>
          <w:p w:rsidR="00EB4479" w:rsidRDefault="00F630B4" w:rsidP="00196FF3">
            <w:pPr>
              <w:spacing w:after="11" w:line="259" w:lineRule="auto"/>
              <w:ind w:left="12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</w:t>
            </w:r>
          </w:p>
          <w:p w:rsidR="00EB4479" w:rsidRDefault="00F630B4" w:rsidP="00196FF3">
            <w:pPr>
              <w:spacing w:after="0" w:line="259" w:lineRule="auto"/>
              <w:ind w:left="12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795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Po </w:t>
            </w:r>
          </w:p>
        </w:tc>
        <w:tc>
          <w:tcPr>
            <w:tcW w:w="30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112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196FF3">
              <w:t>7</w:t>
            </w:r>
            <w:r>
              <w:t>–1</w:t>
            </w:r>
            <w:r w:rsidR="00196FF3">
              <w:t>4</w:t>
            </w:r>
            <w:r>
              <w:t xml:space="preserve"> hod </w:t>
            </w:r>
          </w:p>
        </w:tc>
      </w:tr>
      <w:tr w:rsidR="00EB4479" w:rsidTr="00196FF3">
        <w:trPr>
          <w:gridAfter w:val="1"/>
          <w:wAfter w:w="10" w:type="dxa"/>
          <w:trHeight w:val="29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</w:tcPr>
          <w:p w:rsidR="00EB4479" w:rsidRDefault="00EB4479" w:rsidP="00196FF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787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Út </w:t>
            </w:r>
          </w:p>
        </w:tc>
        <w:tc>
          <w:tcPr>
            <w:tcW w:w="30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112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196FF3">
              <w:t>7</w:t>
            </w:r>
            <w:r>
              <w:t xml:space="preserve">–14 hod </w:t>
            </w:r>
          </w:p>
        </w:tc>
      </w:tr>
      <w:tr w:rsidR="00EB4479" w:rsidTr="00196FF3">
        <w:trPr>
          <w:gridAfter w:val="1"/>
          <w:wAfter w:w="10" w:type="dxa"/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</w:tcPr>
          <w:p w:rsidR="00EB4479" w:rsidRDefault="00EB4479" w:rsidP="00196FF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767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St </w:t>
            </w:r>
          </w:p>
        </w:tc>
        <w:tc>
          <w:tcPr>
            <w:tcW w:w="30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112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196FF3">
              <w:t>7</w:t>
            </w:r>
            <w:r>
              <w:t>–1</w:t>
            </w:r>
            <w:r w:rsidR="00196FF3">
              <w:t>4</w:t>
            </w:r>
            <w:r>
              <w:t xml:space="preserve"> hod </w:t>
            </w:r>
          </w:p>
        </w:tc>
      </w:tr>
      <w:tr w:rsidR="00EB4479" w:rsidTr="00196FF3">
        <w:trPr>
          <w:gridAfter w:val="1"/>
          <w:wAfter w:w="10" w:type="dxa"/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</w:tcPr>
          <w:p w:rsidR="00EB4479" w:rsidRDefault="00EB4479" w:rsidP="00196FF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775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Čt </w:t>
            </w:r>
          </w:p>
        </w:tc>
        <w:tc>
          <w:tcPr>
            <w:tcW w:w="30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112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196FF3">
              <w:t>7</w:t>
            </w:r>
            <w:r>
              <w:t xml:space="preserve">–14 hod </w:t>
            </w:r>
          </w:p>
        </w:tc>
      </w:tr>
      <w:tr w:rsidR="00EB4479" w:rsidTr="00196FF3">
        <w:trPr>
          <w:gridAfter w:val="1"/>
          <w:wAfter w:w="10" w:type="dxa"/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EB4479" w:rsidP="00196FF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79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Pá </w:t>
            </w:r>
          </w:p>
        </w:tc>
        <w:tc>
          <w:tcPr>
            <w:tcW w:w="30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112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196FF3">
              <w:t>7</w:t>
            </w:r>
            <w:r>
              <w:t xml:space="preserve">–14 hod </w:t>
            </w:r>
          </w:p>
        </w:tc>
      </w:tr>
      <w:tr w:rsidR="00EB4479" w:rsidTr="00196FF3">
        <w:trPr>
          <w:gridAfter w:val="1"/>
          <w:wAfter w:w="10" w:type="dxa"/>
          <w:trHeight w:val="288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196FF3" w:rsidP="00196FF3">
            <w:pPr>
              <w:tabs>
                <w:tab w:val="center" w:pos="3949"/>
              </w:tabs>
              <w:spacing w:after="0" w:line="259" w:lineRule="auto"/>
              <w:ind w:left="0" w:firstLine="0"/>
              <w:jc w:val="left"/>
            </w:pPr>
            <w:r>
              <w:t xml:space="preserve">   </w:t>
            </w:r>
            <w:r w:rsidR="00F630B4">
              <w:t xml:space="preserve">Elektronická adresa podatelny: </w:t>
            </w:r>
            <w:r w:rsidR="00F630B4">
              <w:tab/>
              <w:t xml:space="preserve">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166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196FF3">
              <w:t>info</w:t>
            </w:r>
            <w:r>
              <w:t>@</w:t>
            </w:r>
            <w:r w:rsidR="00196FF3">
              <w:t>domovmlada</w:t>
            </w:r>
            <w:r>
              <w:t xml:space="preserve">.cz </w:t>
            </w:r>
          </w:p>
        </w:tc>
      </w:tr>
      <w:tr w:rsidR="00EB4479" w:rsidTr="00196FF3">
        <w:trPr>
          <w:gridAfter w:val="1"/>
          <w:wAfter w:w="10" w:type="dxa"/>
          <w:trHeight w:val="290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196FF3" w:rsidP="00196FF3">
            <w:pPr>
              <w:tabs>
                <w:tab w:val="center" w:pos="3262"/>
                <w:tab w:val="center" w:pos="3949"/>
              </w:tabs>
              <w:spacing w:after="0" w:line="259" w:lineRule="auto"/>
              <w:ind w:left="0" w:firstLine="0"/>
              <w:jc w:val="left"/>
            </w:pPr>
            <w:r>
              <w:t xml:space="preserve">   </w:t>
            </w:r>
            <w:r w:rsidR="00F630B4">
              <w:t xml:space="preserve">ID datové schránky: </w:t>
            </w:r>
            <w:r w:rsidR="00F630B4">
              <w:tab/>
              <w:t xml:space="preserve">  </w:t>
            </w:r>
            <w:r w:rsidR="00F630B4">
              <w:tab/>
              <w:t xml:space="preserve">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120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B5928">
              <w:t xml:space="preserve">             </w:t>
            </w:r>
            <w:r w:rsidR="00196FF3">
              <w:t>uazkib3</w:t>
            </w:r>
            <w:r>
              <w:t xml:space="preserve">  </w:t>
            </w:r>
          </w:p>
        </w:tc>
      </w:tr>
      <w:tr w:rsidR="00EB4479" w:rsidTr="00196FF3">
        <w:trPr>
          <w:gridAfter w:val="1"/>
          <w:wAfter w:w="10" w:type="dxa"/>
          <w:trHeight w:val="288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196FF3" w:rsidP="00196FF3">
            <w:pPr>
              <w:spacing w:after="0" w:line="259" w:lineRule="auto"/>
              <w:jc w:val="left"/>
            </w:pPr>
            <w:r>
              <w:t xml:space="preserve">   </w:t>
            </w:r>
            <w:r w:rsidR="00F630B4">
              <w:t xml:space="preserve">Další možnosti elektronické komunikace: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156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196FF3">
              <w:t>usp.milovice</w:t>
            </w:r>
            <w:r>
              <w:t>@</w:t>
            </w:r>
            <w:r w:rsidR="00196FF3">
              <w:t>tiscali</w:t>
            </w:r>
            <w:r>
              <w:t xml:space="preserve">.cz </w:t>
            </w:r>
          </w:p>
        </w:tc>
      </w:tr>
      <w:tr w:rsidR="00EB4479" w:rsidTr="00196FF3">
        <w:trPr>
          <w:gridAfter w:val="1"/>
          <w:wAfter w:w="10" w:type="dxa"/>
          <w:trHeight w:val="799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EB4479" w:rsidRDefault="00F630B4" w:rsidP="00196FF3">
            <w:pPr>
              <w:spacing w:after="0" w:line="259" w:lineRule="auto"/>
              <w:ind w:left="151" w:firstLine="0"/>
              <w:jc w:val="left"/>
            </w:pPr>
            <w:r>
              <w:t xml:space="preserve">Datové formáty přijímané prostřednictvím veřejné sítě Internet: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spacing w:after="20" w:line="233" w:lineRule="auto"/>
              <w:ind w:left="698" w:firstLine="0"/>
              <w:jc w:val="left"/>
            </w:pPr>
            <w:r>
              <w:t xml:space="preserve">§ 23 odst. 2 až 5 (vyhlášky č. 259/2012 Sb.); příloha č. 1 odst. 4 (vyhlášky č. </w:t>
            </w:r>
          </w:p>
          <w:p w:rsidR="00EB4479" w:rsidRDefault="00F630B4" w:rsidP="00196FF3">
            <w:pPr>
              <w:tabs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193/2009 Sb.) </w:t>
            </w:r>
          </w:p>
        </w:tc>
      </w:tr>
      <w:tr w:rsidR="00EB4479" w:rsidTr="00196FF3">
        <w:trPr>
          <w:gridAfter w:val="1"/>
          <w:wAfter w:w="10" w:type="dxa"/>
          <w:trHeight w:val="802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EB4479" w:rsidRDefault="00F630B4" w:rsidP="00196FF3">
            <w:pPr>
              <w:spacing w:after="0" w:line="259" w:lineRule="auto"/>
              <w:ind w:left="12" w:firstLine="0"/>
              <w:jc w:val="left"/>
            </w:pPr>
            <w:r>
              <w:t xml:space="preserve">  Datové formáty přijímané prostřednictvím ISDS: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spacing w:after="21" w:line="231" w:lineRule="auto"/>
              <w:ind w:left="698" w:firstLine="0"/>
              <w:jc w:val="left"/>
            </w:pPr>
            <w:r>
              <w:t xml:space="preserve">§ 23 odst. 2 až 5 (vyhlášky č. 259/2012 Sb.); příloha č. 1 odst. 4 (vyhlášky č. </w:t>
            </w:r>
          </w:p>
          <w:p w:rsidR="00EB4479" w:rsidRDefault="00F630B4" w:rsidP="00196FF3">
            <w:pPr>
              <w:tabs>
                <w:tab w:val="center" w:pos="132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193/2009 Sb.) </w:t>
            </w:r>
          </w:p>
        </w:tc>
      </w:tr>
      <w:tr w:rsidR="00EB4479" w:rsidTr="00196FF3">
        <w:trPr>
          <w:gridAfter w:val="1"/>
          <w:wAfter w:w="10" w:type="dxa"/>
          <w:trHeight w:val="528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EB4479" w:rsidRDefault="00F630B4" w:rsidP="00196FF3">
            <w:pPr>
              <w:spacing w:after="0" w:line="259" w:lineRule="auto"/>
              <w:ind w:left="12" w:firstLine="0"/>
              <w:jc w:val="left"/>
            </w:pPr>
            <w:r>
              <w:t xml:space="preserve">  Přehled přijímaných technických nosičů: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tabs>
                <w:tab w:val="center" w:pos="2092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CD, DVD, USB </w:t>
            </w:r>
            <w:proofErr w:type="spellStart"/>
            <w:r>
              <w:t>Flash</w:t>
            </w:r>
            <w:proofErr w:type="spellEnd"/>
            <w:r>
              <w:t xml:space="preserve"> </w:t>
            </w:r>
            <w:proofErr w:type="spellStart"/>
            <w:r>
              <w:t>Memory</w:t>
            </w:r>
            <w:proofErr w:type="spellEnd"/>
            <w:r>
              <w:t xml:space="preserve"> Drive </w:t>
            </w:r>
          </w:p>
        </w:tc>
      </w:tr>
      <w:tr w:rsidR="00EB4479" w:rsidTr="00196FF3">
        <w:trPr>
          <w:gridAfter w:val="1"/>
          <w:wAfter w:w="10" w:type="dxa"/>
          <w:trHeight w:val="2074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196FF3" w:rsidRDefault="00196FF3" w:rsidP="00196FF3">
            <w:pPr>
              <w:spacing w:after="0" w:line="259" w:lineRule="auto"/>
              <w:ind w:left="12" w:firstLine="0"/>
              <w:jc w:val="left"/>
            </w:pPr>
            <w:r>
              <w:t xml:space="preserve">   </w:t>
            </w:r>
            <w:r w:rsidR="00F630B4">
              <w:t xml:space="preserve">Postup v případě zjištění škodlivého kódu u přijaté datové </w:t>
            </w:r>
            <w:r>
              <w:t xml:space="preserve">  </w:t>
            </w:r>
          </w:p>
          <w:p w:rsidR="00EB4479" w:rsidRDefault="00196FF3" w:rsidP="00196FF3">
            <w:pPr>
              <w:spacing w:after="0" w:line="259" w:lineRule="auto"/>
              <w:ind w:left="12" w:firstLine="0"/>
              <w:jc w:val="left"/>
            </w:pPr>
            <w:r>
              <w:t xml:space="preserve">   </w:t>
            </w:r>
            <w:r w:rsidR="00F630B4">
              <w:t xml:space="preserve">zprávy: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 w:rsidP="00196FF3">
            <w:pPr>
              <w:spacing w:after="0" w:line="259" w:lineRule="auto"/>
              <w:ind w:left="559" w:right="8" w:hanging="557"/>
              <w:jc w:val="left"/>
            </w:pPr>
            <w:r>
              <w:t xml:space="preserve"> </w:t>
            </w:r>
            <w:r>
              <w:t xml:space="preserve">Datová zpráva, u které byl zjištěn škodlivý </w:t>
            </w:r>
            <w:proofErr w:type="gramStart"/>
            <w:r>
              <w:t>kód,  není</w:t>
            </w:r>
            <w:proofErr w:type="gramEnd"/>
            <w:r>
              <w:t xml:space="preserve"> zpracovávána. Pokud odesílatel neobdrží zprávu potvrzující doručení, je pravděpodobné, že se jednalo o takto poškozenou zprávu, kterou nelze zpracovat.  </w:t>
            </w:r>
          </w:p>
        </w:tc>
      </w:tr>
      <w:tr w:rsidR="00EB4479" w:rsidTr="00196FF3">
        <w:trPr>
          <w:gridBefore w:val="1"/>
          <w:wBefore w:w="10" w:type="dxa"/>
          <w:trHeight w:val="3001"/>
        </w:trPr>
        <w:tc>
          <w:tcPr>
            <w:tcW w:w="579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EB4479" w:rsidRDefault="00F630B4">
            <w:pPr>
              <w:spacing w:after="0" w:line="259" w:lineRule="auto"/>
              <w:ind w:left="12" w:firstLine="0"/>
              <w:jc w:val="left"/>
            </w:pPr>
            <w:r>
              <w:t>Důsledky doručení neúplného či poškozeného dok</w:t>
            </w:r>
            <w:r>
              <w:t xml:space="preserve">umentu: </w:t>
            </w:r>
          </w:p>
          <w:p w:rsidR="00EB4479" w:rsidRDefault="00F630B4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4271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EB4479" w:rsidRDefault="00F630B4">
            <w:pPr>
              <w:spacing w:after="0" w:line="259" w:lineRule="auto"/>
              <w:ind w:left="559" w:right="10" w:hanging="557"/>
            </w:pPr>
            <w:r>
              <w:t xml:space="preserve"> Dokument, který je neúplný či poškozený tak, že jej nelze zobrazit uživatelsky vnímatelným způsobem, avšak lze z něj určit odesílatele, bude dále zpracován </w:t>
            </w:r>
            <w:proofErr w:type="gramStart"/>
            <w:r>
              <w:t>takto:  podatelna</w:t>
            </w:r>
            <w:proofErr w:type="gramEnd"/>
            <w:r>
              <w:t xml:space="preserve"> vyrozumí odesílatele o vadě dokumentu a stanoví postup pro odstranění.</w:t>
            </w:r>
            <w:r>
              <w:t xml:space="preserve"> V případě, že nelze zjistit odesílatele, podatelna dokument dále nezpracovává.   </w:t>
            </w:r>
          </w:p>
        </w:tc>
      </w:tr>
    </w:tbl>
    <w:p w:rsidR="00DC3698" w:rsidRDefault="00F630B4" w:rsidP="00196FF3">
      <w:pPr>
        <w:pStyle w:val="Nadpis2"/>
        <w:ind w:left="-5"/>
      </w:pPr>
      <w:r>
        <w:rPr>
          <w:rFonts w:ascii="Calibri" w:eastAsia="Calibri" w:hAnsi="Calibri" w:cs="Calibri"/>
          <w:sz w:val="23"/>
        </w:rPr>
        <w:t xml:space="preserve"> </w:t>
      </w:r>
    </w:p>
    <w:p w:rsidR="00EB4479" w:rsidRPr="00DC3698" w:rsidRDefault="00EB4479" w:rsidP="00DC3698">
      <w:bookmarkStart w:id="0" w:name="_GoBack"/>
      <w:bookmarkEnd w:id="0"/>
    </w:p>
    <w:sectPr w:rsidR="00EB4479" w:rsidRPr="00DC3698" w:rsidSect="00196FF3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708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B4" w:rsidRDefault="00F630B4">
      <w:pPr>
        <w:spacing w:after="0" w:line="240" w:lineRule="auto"/>
      </w:pPr>
      <w:r>
        <w:separator/>
      </w:r>
    </w:p>
  </w:endnote>
  <w:endnote w:type="continuationSeparator" w:id="0">
    <w:p w:rsidR="00F630B4" w:rsidRDefault="00F6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79" w:rsidRDefault="00F630B4">
    <w:pPr>
      <w:spacing w:after="0" w:line="259" w:lineRule="auto"/>
      <w:ind w:left="0" w:right="7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B4479" w:rsidRDefault="00F630B4">
    <w:pPr>
      <w:spacing w:after="0" w:line="259" w:lineRule="auto"/>
      <w:ind w:left="0" w:firstLine="0"/>
      <w:jc w:val="left"/>
    </w:pPr>
    <w:r>
      <w:t xml:space="preserve"> </w:t>
    </w:r>
  </w:p>
  <w:p w:rsidR="00EB4479" w:rsidRDefault="00F630B4">
    <w:pPr>
      <w:spacing w:after="218" w:line="259" w:lineRule="auto"/>
      <w:ind w:left="0" w:firstLine="0"/>
      <w:jc w:val="left"/>
    </w:pPr>
    <w:r>
      <w:t xml:space="preserve"> </w:t>
    </w:r>
  </w:p>
  <w:p w:rsidR="00EB4479" w:rsidRDefault="00F630B4">
    <w:pPr>
      <w:spacing w:after="218" w:line="259" w:lineRule="auto"/>
      <w:ind w:left="0" w:firstLine="0"/>
      <w:jc w:val="left"/>
    </w:pPr>
    <w:r>
      <w:t xml:space="preserve"> </w:t>
    </w:r>
  </w:p>
  <w:p w:rsidR="00EB4479" w:rsidRDefault="00F630B4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79" w:rsidRDefault="00EB4479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79" w:rsidRDefault="00F630B4">
    <w:pPr>
      <w:spacing w:after="0" w:line="259" w:lineRule="auto"/>
      <w:ind w:left="0" w:right="7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B4479" w:rsidRDefault="00F630B4">
    <w:pPr>
      <w:spacing w:after="0" w:line="259" w:lineRule="auto"/>
      <w:ind w:left="0" w:firstLine="0"/>
      <w:jc w:val="left"/>
    </w:pPr>
    <w:r>
      <w:t xml:space="preserve"> </w:t>
    </w:r>
  </w:p>
  <w:p w:rsidR="00EB4479" w:rsidRDefault="00F630B4">
    <w:pPr>
      <w:spacing w:after="218" w:line="259" w:lineRule="auto"/>
      <w:ind w:left="0" w:firstLine="0"/>
      <w:jc w:val="left"/>
    </w:pPr>
    <w:r>
      <w:t xml:space="preserve"> </w:t>
    </w:r>
  </w:p>
  <w:p w:rsidR="00EB4479" w:rsidRDefault="00F630B4">
    <w:pPr>
      <w:spacing w:after="218" w:line="259" w:lineRule="auto"/>
      <w:ind w:left="0" w:firstLine="0"/>
      <w:jc w:val="left"/>
    </w:pPr>
    <w:r>
      <w:t xml:space="preserve"> </w:t>
    </w:r>
  </w:p>
  <w:p w:rsidR="00EB4479" w:rsidRDefault="00F630B4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B4" w:rsidRDefault="00F630B4">
      <w:pPr>
        <w:spacing w:after="0" w:line="240" w:lineRule="auto"/>
      </w:pPr>
      <w:r>
        <w:separator/>
      </w:r>
    </w:p>
  </w:footnote>
  <w:footnote w:type="continuationSeparator" w:id="0">
    <w:p w:rsidR="00F630B4" w:rsidRDefault="00F63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297D"/>
    <w:multiLevelType w:val="hybridMultilevel"/>
    <w:tmpl w:val="97729BA2"/>
    <w:lvl w:ilvl="0" w:tplc="FE8E4662">
      <w:start w:val="1"/>
      <w:numFmt w:val="bullet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23E2C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A30B6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EF7EA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2841A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85102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803BC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24B42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DC6EE2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E490A"/>
    <w:multiLevelType w:val="hybridMultilevel"/>
    <w:tmpl w:val="6C905802"/>
    <w:lvl w:ilvl="0" w:tplc="BF70CD2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609F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2381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146AB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0288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46E7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CB4E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86384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3EA51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71502F"/>
    <w:multiLevelType w:val="hybridMultilevel"/>
    <w:tmpl w:val="CF604562"/>
    <w:lvl w:ilvl="0" w:tplc="363C08D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C96B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0DC1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4140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6E59E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2321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B05AC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488A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AF93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61F47"/>
    <w:multiLevelType w:val="hybridMultilevel"/>
    <w:tmpl w:val="62A83B76"/>
    <w:lvl w:ilvl="0" w:tplc="AB2AE638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E0B80">
      <w:start w:val="1"/>
      <w:numFmt w:val="lowerLetter"/>
      <w:lvlText w:val="%2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E0792">
      <w:start w:val="1"/>
      <w:numFmt w:val="lowerRoman"/>
      <w:lvlText w:val="%3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0EB1A">
      <w:start w:val="1"/>
      <w:numFmt w:val="decimal"/>
      <w:lvlText w:val="%4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814EE">
      <w:start w:val="1"/>
      <w:numFmt w:val="lowerLetter"/>
      <w:lvlText w:val="%5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2E88FA">
      <w:start w:val="1"/>
      <w:numFmt w:val="lowerRoman"/>
      <w:lvlText w:val="%6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48918">
      <w:start w:val="1"/>
      <w:numFmt w:val="decimal"/>
      <w:lvlText w:val="%7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8ABAC">
      <w:start w:val="1"/>
      <w:numFmt w:val="lowerLetter"/>
      <w:lvlText w:val="%8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81B42">
      <w:start w:val="1"/>
      <w:numFmt w:val="lowerRoman"/>
      <w:lvlText w:val="%9"/>
      <w:lvlJc w:val="left"/>
      <w:pPr>
        <w:ind w:left="6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BA1B2F"/>
    <w:multiLevelType w:val="hybridMultilevel"/>
    <w:tmpl w:val="358E0FE2"/>
    <w:lvl w:ilvl="0" w:tplc="CD944724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89E6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23BD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641A1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C731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ED63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03C8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4F1E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6602A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4F7F5A"/>
    <w:multiLevelType w:val="hybridMultilevel"/>
    <w:tmpl w:val="DFFC7CC4"/>
    <w:lvl w:ilvl="0" w:tplc="E954C982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A693A">
      <w:start w:val="1"/>
      <w:numFmt w:val="lowerLetter"/>
      <w:lvlText w:val="%2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2F52E">
      <w:start w:val="1"/>
      <w:numFmt w:val="lowerRoman"/>
      <w:lvlText w:val="%3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A0248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AB804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A864E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E07844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0D79E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E8640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48469F"/>
    <w:multiLevelType w:val="hybridMultilevel"/>
    <w:tmpl w:val="08F629DC"/>
    <w:lvl w:ilvl="0" w:tplc="6666AC00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2931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A2E0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2B13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049BC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288A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F2902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0F8F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0C6A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433623"/>
    <w:multiLevelType w:val="hybridMultilevel"/>
    <w:tmpl w:val="5914AFAE"/>
    <w:lvl w:ilvl="0" w:tplc="4218E340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6233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AE86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0932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2443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E299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EBEE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3435B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237D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79"/>
    <w:rsid w:val="00196FF3"/>
    <w:rsid w:val="005B5928"/>
    <w:rsid w:val="00DC3698"/>
    <w:rsid w:val="00EB4479"/>
    <w:rsid w:val="00F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48451-22BA-4403-B288-2583FFD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3" w:line="271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"/>
      <w:ind w:left="10" w:hanging="10"/>
      <w:outlineLvl w:val="0"/>
    </w:pPr>
    <w:rPr>
      <w:rFonts w:ascii="Cambria" w:eastAsia="Cambria" w:hAnsi="Cambria" w:cs="Cambria"/>
      <w:b/>
      <w:color w:val="365F91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"/>
      <w:ind w:left="10" w:hanging="10"/>
      <w:outlineLvl w:val="1"/>
    </w:pPr>
    <w:rPr>
      <w:rFonts w:ascii="Cambria" w:eastAsia="Cambria" w:hAnsi="Cambria" w:cs="Cambria"/>
      <w:b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65F91"/>
      <w:sz w:val="22"/>
    </w:rPr>
  </w:style>
  <w:style w:type="character" w:customStyle="1" w:styleId="Nadpis2Char">
    <w:name w:val="Nadpis 2 Char"/>
    <w:link w:val="Nadpis2"/>
    <w:rPr>
      <w:rFonts w:ascii="Cambria" w:eastAsia="Cambria" w:hAnsi="Cambria" w:cs="Cambria"/>
      <w:b/>
      <w:color w:val="4F81B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C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698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36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DC36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Schwallerová</dc:creator>
  <cp:keywords/>
  <cp:lastModifiedBy>EKO</cp:lastModifiedBy>
  <cp:revision>3</cp:revision>
  <dcterms:created xsi:type="dcterms:W3CDTF">2018-03-12T11:44:00Z</dcterms:created>
  <dcterms:modified xsi:type="dcterms:W3CDTF">2018-03-12T11:45:00Z</dcterms:modified>
</cp:coreProperties>
</file>